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xml:space="preserve">ITEM </w:t>
      </w:r>
      <w:r w:rsidRPr="00830E8E">
        <w:rPr>
          <w:rFonts w:ascii="Times New Roman" w:hAnsi="Times New Roman" w:cs="Times New Roman"/>
          <w:sz w:val="24"/>
          <w:szCs w:val="24"/>
        </w:rPr>
        <w:noBreakHyphen/>
        <w:t xml:space="preserve"> 44</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FILLING OUTLYING CONDUCTOR VACA~CIES</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xml:space="preserve">HASTINGS </w:t>
      </w:r>
      <w:r w:rsidRPr="00830E8E">
        <w:rPr>
          <w:rFonts w:ascii="Times New Roman" w:hAnsi="Times New Roman" w:cs="Times New Roman"/>
          <w:sz w:val="24"/>
          <w:szCs w:val="24"/>
        </w:rPr>
        <w:noBreakHyphen/>
        <w:t xml:space="preserve"> MARYSVILLE &amp; BRANCHES</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The following provisions shall apply to extra conductors called to protect temporary vacancies at outlying points between Hastings and Marysville:</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1. An extra conductor sent to an outlying point for a temporary vacancy will be released after seven days; or, if the assignment has a layover day, at completion of work on the day preceding the layover day. Extra conductors who subsequently protect the vacancy will be released as herein provided so long as the vacancy continues.</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xml:space="preserve"> 2. </w:t>
      </w:r>
      <w:proofErr w:type="gramStart"/>
      <w:r w:rsidRPr="00830E8E">
        <w:rPr>
          <w:rFonts w:ascii="Times New Roman" w:hAnsi="Times New Roman" w:cs="Times New Roman"/>
          <w:sz w:val="24"/>
          <w:szCs w:val="24"/>
        </w:rPr>
        <w:t>An</w:t>
      </w:r>
      <w:proofErr w:type="gramEnd"/>
      <w:r w:rsidRPr="00830E8E">
        <w:rPr>
          <w:rFonts w:ascii="Times New Roman" w:hAnsi="Times New Roman" w:cs="Times New Roman"/>
          <w:sz w:val="24"/>
          <w:szCs w:val="24"/>
        </w:rPr>
        <w:t xml:space="preserve"> extra conductor released from an outlying point will be placed on his former position, if it still exists, at tie up time of the outlying assignment.</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3. An extra conductor released from an outlying vacancy will not be called for a second consecutive outlying vacancy if another extra conductor is available.</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4. An extra conductor who cannot be released as provided by Section 1 hereof will be notified prior to tie up on the seventh day, or the day preceding the layover day; and he will be relieved as soon as practicable.</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5. In the protection of outlying vacancies, deadhead pay will be allowed only for the first trip to and the last trip from such vacancy. No intermediate deadhead trips will be paid for.</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xml:space="preserve"> 6. The provisions of the agreement dated April 17, 1971 and effective May 1, 1971, entitled </w:t>
      </w:r>
      <w:r w:rsidRPr="00830E8E">
        <w:rPr>
          <w:rFonts w:ascii="Times New Roman" w:hAnsi="Times New Roman" w:cs="Times New Roman"/>
          <w:sz w:val="24"/>
          <w:szCs w:val="24"/>
        </w:rPr>
        <w:noBreakHyphen/>
        <w:t xml:space="preserve"> "Layoff or Missed Call as Extra Conductor </w:t>
      </w:r>
      <w:r w:rsidRPr="00830E8E">
        <w:rPr>
          <w:rFonts w:ascii="Times New Roman" w:hAnsi="Times New Roman" w:cs="Times New Roman"/>
          <w:sz w:val="24"/>
          <w:szCs w:val="24"/>
        </w:rPr>
        <w:noBreakHyphen/>
        <w:t xml:space="preserve"> Outlying Vacancy" </w:t>
      </w:r>
      <w:r w:rsidRPr="00830E8E">
        <w:rPr>
          <w:rFonts w:ascii="Times New Roman" w:hAnsi="Times New Roman" w:cs="Times New Roman"/>
          <w:sz w:val="24"/>
          <w:szCs w:val="24"/>
        </w:rPr>
        <w:noBreakHyphen/>
        <w:t xml:space="preserve"> are incor</w:t>
      </w:r>
      <w:r w:rsidRPr="00830E8E">
        <w:rPr>
          <w:rFonts w:ascii="Times New Roman" w:hAnsi="Times New Roman" w:cs="Times New Roman"/>
          <w:sz w:val="24"/>
          <w:szCs w:val="24"/>
        </w:rPr>
        <w:softHyphen/>
        <w:t>porated herein and shall apply to extra conductors standing for temporary vacancies at outlying points who lay off on call or are not available for call.</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7. An extra conductor protecting an outlying vacancy who lays off prior to seven days, or the day preceding the layover day, shall return to the outlying point on reporting for duty, if the vacancy still exists, to complete the remaining portion of the protection period specified in Section 1 hereof.</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xml:space="preserve"> 8. </w:t>
      </w:r>
      <w:proofErr w:type="gramStart"/>
      <w:r w:rsidRPr="00830E8E">
        <w:rPr>
          <w:rFonts w:ascii="Times New Roman" w:hAnsi="Times New Roman" w:cs="Times New Roman"/>
          <w:sz w:val="24"/>
          <w:szCs w:val="24"/>
        </w:rPr>
        <w:t>This</w:t>
      </w:r>
      <w:proofErr w:type="gramEnd"/>
      <w:r w:rsidRPr="00830E8E">
        <w:rPr>
          <w:rFonts w:ascii="Times New Roman" w:hAnsi="Times New Roman" w:cs="Times New Roman"/>
          <w:sz w:val="24"/>
          <w:szCs w:val="24"/>
        </w:rPr>
        <w:t xml:space="preserve"> agreement shall be effective July 18, 1971 and will terminate ten days after written notice is served by either party.</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Dated at Omaha, Nebraska this 25th day of June 1971.</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NOTE: This Agreement is representative of the agreements in effect on all seniority dis</w:t>
      </w:r>
      <w:r w:rsidRPr="00830E8E">
        <w:rPr>
          <w:rFonts w:ascii="Times New Roman" w:hAnsi="Times New Roman" w:cs="Times New Roman"/>
          <w:sz w:val="24"/>
          <w:szCs w:val="24"/>
        </w:rPr>
        <w:softHyphen/>
        <w:t xml:space="preserve">tricts except the 7th Seniority District </w:t>
      </w:r>
      <w:r w:rsidRPr="00830E8E">
        <w:rPr>
          <w:rFonts w:ascii="Times New Roman" w:hAnsi="Times New Roman" w:cs="Times New Roman"/>
          <w:sz w:val="24"/>
          <w:szCs w:val="24"/>
        </w:rPr>
        <w:noBreakHyphen/>
        <w:t xml:space="preserve"> Rawlins to Green River.</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w:t>
      </w:r>
    </w:p>
    <w:p w:rsidR="00830E8E" w:rsidRPr="00830E8E" w:rsidRDefault="00830E8E" w:rsidP="00830E8E">
      <w:pPr>
        <w:rPr>
          <w:rFonts w:ascii="Times New Roman" w:hAnsi="Times New Roman" w:cs="Times New Roman"/>
          <w:sz w:val="24"/>
          <w:szCs w:val="24"/>
        </w:rPr>
      </w:pPr>
      <w:r w:rsidRPr="00830E8E">
        <w:rPr>
          <w:rFonts w:ascii="Times New Roman" w:hAnsi="Times New Roman" w:cs="Times New Roman"/>
          <w:sz w:val="24"/>
          <w:szCs w:val="24"/>
        </w:rPr>
        <w:t> </w:t>
      </w:r>
    </w:p>
    <w:p w:rsidR="005E4913" w:rsidRPr="00830E8E" w:rsidRDefault="005E4913" w:rsidP="002D7BA2"/>
    <w:sectPr w:rsidR="005E4913" w:rsidRPr="00830E8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D7BA2"/>
    <w:rsid w:val="002F0F43"/>
    <w:rsid w:val="003043FD"/>
    <w:rsid w:val="003054D0"/>
    <w:rsid w:val="00306458"/>
    <w:rsid w:val="0032721D"/>
    <w:rsid w:val="00341117"/>
    <w:rsid w:val="00351B59"/>
    <w:rsid w:val="00385199"/>
    <w:rsid w:val="003C0C37"/>
    <w:rsid w:val="0043255C"/>
    <w:rsid w:val="00445B17"/>
    <w:rsid w:val="004476DF"/>
    <w:rsid w:val="00452AE4"/>
    <w:rsid w:val="004638ED"/>
    <w:rsid w:val="004A3663"/>
    <w:rsid w:val="004E2C90"/>
    <w:rsid w:val="004F528D"/>
    <w:rsid w:val="00572E91"/>
    <w:rsid w:val="005B69E4"/>
    <w:rsid w:val="005C3DAA"/>
    <w:rsid w:val="005D0E9A"/>
    <w:rsid w:val="005D31A4"/>
    <w:rsid w:val="005E4913"/>
    <w:rsid w:val="005F21DC"/>
    <w:rsid w:val="00600700"/>
    <w:rsid w:val="0060400F"/>
    <w:rsid w:val="00612814"/>
    <w:rsid w:val="00616C50"/>
    <w:rsid w:val="00682022"/>
    <w:rsid w:val="006A632E"/>
    <w:rsid w:val="006B0F10"/>
    <w:rsid w:val="006B40C1"/>
    <w:rsid w:val="006B58A9"/>
    <w:rsid w:val="006C3A72"/>
    <w:rsid w:val="006D4C05"/>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B60C2"/>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F6CC9-5FF2-421C-91A5-ABB4151A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2014-09-11T15:49:00Z</dcterms:created>
  <dcterms:modified xsi:type="dcterms:W3CDTF">2014-09-11T15:49:00Z</dcterms:modified>
</cp:coreProperties>
</file>