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u w:val="single"/>
        </w:rPr>
        <w:t xml:space="preserve">ITEM </w:t>
      </w:r>
      <w:r w:rsidRPr="00B52FD8">
        <w:rPr>
          <w:rFonts w:ascii="Times New Roman" w:hAnsi="Times New Roman" w:cs="Times New Roman"/>
          <w:sz w:val="24"/>
          <w:szCs w:val="24"/>
          <w:u w:val="single"/>
        </w:rPr>
        <w:noBreakHyphen/>
        <w:t xml:space="preserve"> 58(d)</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June 3, 1976</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xml:space="preserve"> Section (j) of Rule 24 in the BLE contract, effective May 1, 1954, and also section (j) of Rule 24 in the </w:t>
      </w:r>
      <w:proofErr w:type="gramStart"/>
      <w:r w:rsidRPr="00B52FD8">
        <w:rPr>
          <w:rFonts w:ascii="Times New Roman" w:hAnsi="Times New Roman" w:cs="Times New Roman"/>
          <w:sz w:val="24"/>
          <w:szCs w:val="24"/>
        </w:rPr>
        <w:t>UTU(</w:t>
      </w:r>
      <w:proofErr w:type="gramEnd"/>
      <w:r w:rsidRPr="00B52FD8">
        <w:rPr>
          <w:rFonts w:ascii="Times New Roman" w:hAnsi="Times New Roman" w:cs="Times New Roman"/>
          <w:sz w:val="24"/>
          <w:szCs w:val="24"/>
        </w:rPr>
        <w:t>E) contract, effective May 1, 1954, read as follows:</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"(j) Combination switch and road runs will not be assigned under the provisions of this rule out of district terminals other than Valley, Beatrice, Gering and Sterling, except by agreement."</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Section (h) of Rule 58 of the currently effec</w:t>
      </w:r>
      <w:r w:rsidRPr="00B52FD8">
        <w:rPr>
          <w:rFonts w:ascii="Times New Roman" w:hAnsi="Times New Roman" w:cs="Times New Roman"/>
          <w:sz w:val="24"/>
          <w:szCs w:val="24"/>
        </w:rPr>
        <w:softHyphen/>
        <w:t>tive UTU(C</w:t>
      </w:r>
      <w:proofErr w:type="gramStart"/>
      <w:r w:rsidRPr="00B52FD8">
        <w:rPr>
          <w:rFonts w:ascii="Times New Roman" w:hAnsi="Times New Roman" w:cs="Times New Roman"/>
          <w:sz w:val="24"/>
          <w:szCs w:val="24"/>
        </w:rPr>
        <w:t>)&amp;</w:t>
      </w:r>
      <w:proofErr w:type="gramEnd"/>
      <w:r w:rsidRPr="00B52FD8">
        <w:rPr>
          <w:rFonts w:ascii="Times New Roman" w:hAnsi="Times New Roman" w:cs="Times New Roman"/>
          <w:sz w:val="24"/>
          <w:szCs w:val="24"/>
        </w:rPr>
        <w:t>(T) contract reads as follows:</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"(h) Combination switch and road runs will not be assigned under the provisions of this agreement out of district terminals other than Beatrice, Gering and Sterling, except by agreement."</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Consistent with the above</w:t>
      </w:r>
      <w:r w:rsidRPr="00B52FD8">
        <w:rPr>
          <w:rFonts w:ascii="Times New Roman" w:hAnsi="Times New Roman" w:cs="Times New Roman"/>
          <w:sz w:val="24"/>
          <w:szCs w:val="24"/>
        </w:rPr>
        <w:noBreakHyphen/>
      </w:r>
      <w:proofErr w:type="spellStart"/>
      <w:r w:rsidRPr="00B52FD8">
        <w:rPr>
          <w:rFonts w:ascii="Times New Roman" w:hAnsi="Times New Roman" w:cs="Times New Roman"/>
          <w:sz w:val="24"/>
          <w:szCs w:val="24"/>
        </w:rPr>
        <w:t>quoted</w:t>
      </w:r>
      <w:proofErr w:type="spellEnd"/>
      <w:r w:rsidRPr="00B52FD8">
        <w:rPr>
          <w:rFonts w:ascii="Times New Roman" w:hAnsi="Times New Roman" w:cs="Times New Roman"/>
          <w:sz w:val="24"/>
          <w:szCs w:val="24"/>
        </w:rPr>
        <w:t xml:space="preserve"> sections, it is agreed that zone locals combining road and yard service shall be established at Green River in lieu of Green River Locals 2 and 3, effective imme</w:t>
      </w:r>
      <w:r w:rsidRPr="00B52FD8">
        <w:rPr>
          <w:rFonts w:ascii="Times New Roman" w:hAnsi="Times New Roman" w:cs="Times New Roman"/>
          <w:sz w:val="24"/>
          <w:szCs w:val="24"/>
        </w:rPr>
        <w:softHyphen/>
        <w:t>diately, and that such assignments shall operate in accordance with Rule 24 of the BLE and UTU(E) contracts and Rule 58 of the UTU(C)&amp;(T) contract.</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It is also understood that when yard crews are employed and on duty, subject zone locals will not be required to perform any switching within the recognized switching limits, except as pro</w:t>
      </w:r>
      <w:r w:rsidRPr="00B52FD8">
        <w:rPr>
          <w:rFonts w:ascii="Times New Roman" w:hAnsi="Times New Roman" w:cs="Times New Roman"/>
          <w:sz w:val="24"/>
          <w:szCs w:val="24"/>
        </w:rPr>
        <w:softHyphen/>
        <w:t>vided by Rules l9 (c) and 32(C) of the enginemen and trainmen agreements, respectively, and also as provided by Article 5, Section l, of the May 13, 1971 BLE National Agreement and Article 9, Section 1, of the January 27, 1972 UTU National Agreement, in the picking up and setting tout of cars at Green River.</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In the event the crews are required to per</w:t>
      </w:r>
      <w:r w:rsidRPr="00B52FD8">
        <w:rPr>
          <w:rFonts w:ascii="Times New Roman" w:hAnsi="Times New Roman" w:cs="Times New Roman"/>
          <w:sz w:val="24"/>
          <w:szCs w:val="24"/>
        </w:rPr>
        <w:softHyphen/>
        <w:t>form switching within the recognized switching limits, other than as stated above, they will be compensated in accordance with the provisions of Rules 19(k) and 32(K) of the enginemen and train</w:t>
      </w:r>
      <w:r w:rsidRPr="00B52FD8">
        <w:rPr>
          <w:rFonts w:ascii="Times New Roman" w:hAnsi="Times New Roman" w:cs="Times New Roman"/>
          <w:sz w:val="24"/>
          <w:szCs w:val="24"/>
        </w:rPr>
        <w:softHyphen/>
        <w:t>men agreements, respectively.</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This agreement shall automatically terminate ten days after any of the parties serves written notice upon the others of the desire to terminate it.</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w:t>
      </w:r>
    </w:p>
    <w:p w:rsidR="00B52FD8" w:rsidRPr="00B52FD8" w:rsidRDefault="00B52FD8" w:rsidP="00B52FD8">
      <w:pPr>
        <w:rPr>
          <w:rFonts w:ascii="Times New Roman" w:hAnsi="Times New Roman" w:cs="Times New Roman"/>
          <w:sz w:val="24"/>
          <w:szCs w:val="24"/>
        </w:rPr>
      </w:pPr>
      <w:r w:rsidRPr="00B52FD8">
        <w:rPr>
          <w:rFonts w:ascii="Times New Roman" w:hAnsi="Times New Roman" w:cs="Times New Roman"/>
          <w:sz w:val="24"/>
          <w:szCs w:val="24"/>
        </w:rPr>
        <w:t> </w:t>
      </w:r>
    </w:p>
    <w:p w:rsidR="0094253A" w:rsidRPr="00B52FD8" w:rsidRDefault="0094253A" w:rsidP="00B52FD8"/>
    <w:sectPr w:rsidR="0094253A" w:rsidRPr="00B52FD8"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0C07D-A880-4EEE-9DC4-D437C5EF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2014-09-11T16:06:00Z</dcterms:created>
  <dcterms:modified xsi:type="dcterms:W3CDTF">2014-09-11T16:06:00Z</dcterms:modified>
</cp:coreProperties>
</file>